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07.10.2025 18:07:08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